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49" w:rsidRDefault="00EE2F49" w:rsidP="00EE2F4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E2F49" w:rsidRDefault="00EE2F49" w:rsidP="00EE2F4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E2F49" w:rsidRDefault="00EE2F49" w:rsidP="00EE2F4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E2F49" w:rsidRDefault="00EE2F49" w:rsidP="00EE2F4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E2F49" w:rsidRPr="0078273D" w:rsidRDefault="00EE2F49" w:rsidP="00EE2F4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78273D">
        <w:rPr>
          <w:rFonts w:ascii="Bookman Old Style" w:hAnsi="Bookman Old Style"/>
          <w:b/>
          <w:sz w:val="24"/>
          <w:szCs w:val="24"/>
        </w:rPr>
        <w:t>4.Obiettivi Strategici</w:t>
      </w:r>
    </w:p>
    <w:p w:rsidR="00EE2F49" w:rsidRDefault="00EE2F49" w:rsidP="00EE2F49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>L’ASP di Crotone con il presente Piano intende  rendere più efficiente l’assistenza sanitaria sul suo territorio riducendo il rischio corruzione grazie ad una maggiore trasparenza,integrità e responsabilità.</w:t>
      </w:r>
    </w:p>
    <w:p w:rsidR="00EE2F49" w:rsidRDefault="00EE2F49" w:rsidP="00EE2F49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 xml:space="preserve">In coerenza poi  con le direttive contenute nel </w:t>
      </w:r>
      <w:proofErr w:type="spellStart"/>
      <w:r>
        <w:rPr>
          <w:rStyle w:val="Bodytext"/>
          <w:rFonts w:ascii="Bookman Old Style" w:hAnsi="Bookman Old Style"/>
          <w:sz w:val="24"/>
          <w:szCs w:val="24"/>
        </w:rPr>
        <w:t>P.N.A.</w:t>
      </w:r>
      <w:proofErr w:type="spellEnd"/>
      <w:r>
        <w:rPr>
          <w:rStyle w:val="Bodytext"/>
          <w:rFonts w:ascii="Bookman Old Style" w:hAnsi="Bookman Old Style"/>
          <w:sz w:val="24"/>
          <w:szCs w:val="24"/>
        </w:rPr>
        <w:t xml:space="preserve"> si prefigge i seguenti  i macro obiettivi strategici:</w:t>
      </w:r>
    </w:p>
    <w:p w:rsidR="00EE2F49" w:rsidRDefault="00EE2F49" w:rsidP="00EE2F49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>- ridurre le opportunità che si manifestino casi di corruzione</w:t>
      </w:r>
    </w:p>
    <w:p w:rsidR="00EE2F49" w:rsidRDefault="00EE2F49" w:rsidP="00EE2F49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 xml:space="preserve">- aumentare la capacità dell’amministrazione di prevenire casi di corruzione </w:t>
      </w:r>
    </w:p>
    <w:p w:rsidR="00EE2F49" w:rsidRDefault="00EE2F49" w:rsidP="00EE2F49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>-creare un contesto sfavorevole alla corruzione attraverso l’applicazione  di tutti quei principi di legalità che la contrastano.</w:t>
      </w:r>
    </w:p>
    <w:p w:rsidR="00EE2F49" w:rsidRDefault="00EE2F49" w:rsidP="00EE2F49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 xml:space="preserve">Questa Azienda ritiene, inoltre, che la misura principale per contrastare i fenomeni corruttivi ,così come definiti dalla L.190/2012 ,sia </w:t>
      </w:r>
      <w:r w:rsidRPr="00DE2B24">
        <w:rPr>
          <w:rStyle w:val="Bodytext"/>
          <w:rFonts w:ascii="Bookman Old Style" w:hAnsi="Bookman Old Style"/>
          <w:b/>
          <w:sz w:val="24"/>
          <w:szCs w:val="24"/>
        </w:rPr>
        <w:t>la “trasparenza”</w:t>
      </w:r>
      <w:r>
        <w:rPr>
          <w:rStyle w:val="Bodytext"/>
          <w:rFonts w:ascii="Bookman Old Style" w:hAnsi="Bookman Old Style"/>
          <w:sz w:val="24"/>
          <w:szCs w:val="24"/>
        </w:rPr>
        <w:t xml:space="preserve"> Le attività che si metteranno in campo saranno quindi mirate a realizzare i seguenti obiettivi:</w:t>
      </w:r>
    </w:p>
    <w:p w:rsidR="00EE2F49" w:rsidRDefault="00EE2F49" w:rsidP="00EE2F49">
      <w:pPr>
        <w:pStyle w:val="Bodytext1"/>
        <w:numPr>
          <w:ilvl w:val="0"/>
          <w:numId w:val="1"/>
        </w:numPr>
        <w:tabs>
          <w:tab w:val="left" w:pos="462"/>
        </w:tabs>
        <w:spacing w:before="0" w:after="0" w:line="240" w:lineRule="auto"/>
        <w:ind w:right="59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>La trasparenza quale reale ed effettiva accessibilità totale alle informazioni concernenti l’organizzazione e l’attività delle amministrazioni</w:t>
      </w:r>
    </w:p>
    <w:p w:rsidR="00EE2F49" w:rsidRDefault="00EE2F49" w:rsidP="00EE2F49">
      <w:pPr>
        <w:pStyle w:val="Bodytext1"/>
        <w:numPr>
          <w:ilvl w:val="0"/>
          <w:numId w:val="1"/>
        </w:numPr>
        <w:tabs>
          <w:tab w:val="left" w:pos="462"/>
        </w:tabs>
        <w:spacing w:before="0" w:after="0" w:line="240" w:lineRule="auto"/>
        <w:ind w:right="59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 xml:space="preserve">L’esercizio dell’accesso civico,così come potenziato dal </w:t>
      </w:r>
      <w:proofErr w:type="spellStart"/>
      <w:r>
        <w:rPr>
          <w:rStyle w:val="Bodytext"/>
          <w:rFonts w:ascii="Bookman Old Style" w:hAnsi="Bookman Old Style"/>
          <w:sz w:val="24"/>
          <w:szCs w:val="24"/>
        </w:rPr>
        <w:t>d.lg.vo</w:t>
      </w:r>
      <w:proofErr w:type="spellEnd"/>
      <w:r>
        <w:rPr>
          <w:rStyle w:val="Bodytext"/>
          <w:rFonts w:ascii="Bookman Old Style" w:hAnsi="Bookman Old Style"/>
          <w:sz w:val="24"/>
          <w:szCs w:val="24"/>
        </w:rPr>
        <w:t xml:space="preserve"> 97/2016 quale diritto riconosciuto a chiunque di richiedere documenti,informazioni e dati.</w:t>
      </w:r>
    </w:p>
    <w:p w:rsidR="00EE2F49" w:rsidRDefault="00EE2F49" w:rsidP="00EE2F49">
      <w:pPr>
        <w:pStyle w:val="Bodytext1"/>
        <w:tabs>
          <w:tab w:val="left" w:pos="462"/>
        </w:tabs>
        <w:spacing w:before="0" w:after="0" w:line="240" w:lineRule="auto"/>
        <w:ind w:left="17" w:right="590" w:firstLine="0"/>
        <w:rPr>
          <w:rStyle w:val="Bodytext"/>
          <w:rFonts w:ascii="Bookman Old Style" w:hAnsi="Bookman Old Style"/>
          <w:sz w:val="24"/>
          <w:szCs w:val="24"/>
        </w:rPr>
      </w:pPr>
      <w:r>
        <w:rPr>
          <w:rStyle w:val="Bodytext"/>
          <w:rFonts w:ascii="Bookman Old Style" w:hAnsi="Bookman Old Style"/>
          <w:sz w:val="24"/>
          <w:szCs w:val="24"/>
        </w:rPr>
        <w:t>Questi obiettivi integrati con una maggiore specifica formazione che protenderà a fare interiorizzare valori che favoriscano un clima socio-organizzativo improntato alla integrità professionale e all’etica pubblica,hanno la funzione di indirizzare l’azione amministrativa ed i comportamenti degli operatori verso elevati livelli di trasparenza nonché ad uno sviluppo della cultura della legalità e dell’integrità nella gestione del bene pubblico.</w:t>
      </w:r>
    </w:p>
    <w:p w:rsidR="00EC21B6" w:rsidRDefault="00EC21B6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/>
    <w:p w:rsidR="00EE2F49" w:rsidRDefault="00EE2F49" w:rsidP="00EE2F49">
      <w:pPr>
        <w:shd w:val="clear" w:color="auto" w:fill="FFFFFF"/>
        <w:spacing w:before="281" w:after="120" w:line="274" w:lineRule="exact"/>
        <w:ind w:right="569"/>
      </w:pPr>
    </w:p>
    <w:p w:rsidR="00EE2F49" w:rsidRDefault="00EE2F49" w:rsidP="00EE2F49">
      <w:pPr>
        <w:shd w:val="clear" w:color="auto" w:fill="FFFFFF"/>
        <w:spacing w:before="281" w:after="120" w:line="274" w:lineRule="exact"/>
        <w:ind w:right="569"/>
        <w:jc w:val="center"/>
        <w:rPr>
          <w:rFonts w:ascii="Bookman Old Style" w:hAnsi="Bookman Old Style"/>
          <w:b/>
          <w:bCs/>
          <w:color w:val="000000"/>
          <w:w w:val="83"/>
          <w:sz w:val="24"/>
          <w:szCs w:val="24"/>
        </w:rPr>
      </w:pPr>
      <w:r w:rsidRPr="008B7F63">
        <w:rPr>
          <w:rFonts w:ascii="Bookman Old Style" w:hAnsi="Bookman Old Style"/>
          <w:b/>
          <w:bCs/>
          <w:color w:val="000000"/>
          <w:w w:val="83"/>
          <w:sz w:val="24"/>
          <w:szCs w:val="24"/>
        </w:rPr>
        <w:t>Collegamento con il sistema della performance</w:t>
      </w:r>
    </w:p>
    <w:p w:rsidR="00EE2F49" w:rsidRDefault="00EE2F49" w:rsidP="00EE2F49">
      <w:pPr>
        <w:shd w:val="clear" w:color="auto" w:fill="FFFFFF"/>
        <w:spacing w:before="281" w:after="120" w:line="274" w:lineRule="exact"/>
        <w:ind w:left="54" w:right="569"/>
        <w:jc w:val="both"/>
        <w:rPr>
          <w:rFonts w:ascii="Bookman Old Style" w:hAnsi="Bookman Old Style"/>
          <w:b/>
          <w:bCs/>
          <w:color w:val="000000"/>
          <w:w w:val="83"/>
          <w:sz w:val="24"/>
          <w:szCs w:val="24"/>
        </w:rPr>
      </w:pPr>
      <w:r w:rsidRPr="00160503">
        <w:rPr>
          <w:rFonts w:ascii="Bookman Old Style" w:hAnsi="Bookman Old Style"/>
          <w:bCs/>
          <w:color w:val="000000"/>
          <w:w w:val="83"/>
          <w:sz w:val="24"/>
          <w:szCs w:val="24"/>
        </w:rPr>
        <w:t xml:space="preserve">L’Azienda Sanitaria Provinciale di Crotone ha posto particolare attenzione alla coerenza tra </w:t>
      </w:r>
      <w:proofErr w:type="spellStart"/>
      <w:r w:rsidRPr="00160503">
        <w:rPr>
          <w:rFonts w:ascii="Bookman Old Style" w:hAnsi="Bookman Old Style"/>
          <w:bCs/>
          <w:color w:val="000000"/>
          <w:w w:val="83"/>
          <w:sz w:val="24"/>
          <w:szCs w:val="24"/>
        </w:rPr>
        <w:t>P.T.P.C.</w:t>
      </w:r>
      <w:proofErr w:type="spellEnd"/>
      <w:r w:rsidRPr="00160503">
        <w:rPr>
          <w:rFonts w:ascii="Bookman Old Style" w:hAnsi="Bookman Old Style"/>
          <w:bCs/>
          <w:color w:val="000000"/>
          <w:w w:val="83"/>
          <w:sz w:val="24"/>
          <w:szCs w:val="24"/>
        </w:rPr>
        <w:t xml:space="preserve"> e Piano della Performance ,sulla base delle indicazioni dettate </w:t>
      </w:r>
      <w:r>
        <w:rPr>
          <w:rFonts w:ascii="Bookman Old Style" w:hAnsi="Bookman Old Style"/>
          <w:bCs/>
          <w:color w:val="000000"/>
          <w:w w:val="83"/>
          <w:sz w:val="24"/>
          <w:szCs w:val="24"/>
        </w:rPr>
        <w:t xml:space="preserve">dal </w:t>
      </w:r>
      <w:proofErr w:type="spellStart"/>
      <w:r w:rsidRPr="00160503">
        <w:rPr>
          <w:rFonts w:ascii="Bookman Old Style" w:hAnsi="Bookman Old Style"/>
          <w:bCs/>
          <w:color w:val="000000"/>
          <w:w w:val="83"/>
          <w:sz w:val="24"/>
          <w:szCs w:val="24"/>
        </w:rPr>
        <w:t>P.N.A.</w:t>
      </w:r>
      <w:proofErr w:type="spellEnd"/>
      <w:r w:rsidRPr="00160503">
        <w:rPr>
          <w:rFonts w:ascii="Bookman Old Style" w:hAnsi="Bookman Old Style"/>
          <w:bCs/>
          <w:color w:val="000000"/>
          <w:w w:val="83"/>
          <w:sz w:val="24"/>
          <w:szCs w:val="24"/>
        </w:rPr>
        <w:t xml:space="preserve"> che precisa che il lavoro di autoanalisi organizzativa per l’individuazione di misure di prevenzione della corruzione deve essere concepito non come adempimento a se stante ma come una politica di riorganizzazione da conciliare,in una logica di stretta integrazione con ogni altra politica di miglioramento organizzativo.</w:t>
      </w:r>
    </w:p>
    <w:p w:rsidR="00EE2F49" w:rsidRPr="00160503" w:rsidRDefault="00EE2F49" w:rsidP="00EE2F49">
      <w:pPr>
        <w:pStyle w:val="Default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Il PTPCT </w:t>
      </w:r>
      <w:r>
        <w:rPr>
          <w:rFonts w:ascii="Bookman Old Style" w:hAnsi="Bookman Old Style"/>
        </w:rPr>
        <w:t xml:space="preserve">infatti </w:t>
      </w:r>
      <w:r w:rsidRPr="00160503">
        <w:rPr>
          <w:rFonts w:ascii="Bookman Old Style" w:hAnsi="Bookman Old Style"/>
        </w:rPr>
        <w:t xml:space="preserve">non solo costituisce una parte rilevante dei programmi di attività dell’azienda, ma ne consente la piena conoscibilità da parte di tutti i cittadini, anche in riferimento al loro stato di attuazione ed ai risultati conseguiti. </w:t>
      </w:r>
    </w:p>
    <w:p w:rsidR="00EE2F49" w:rsidRPr="00160503" w:rsidRDefault="00EE2F49" w:rsidP="00EE2F49">
      <w:pPr>
        <w:pStyle w:val="Defaul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Esso </w:t>
      </w:r>
      <w:r w:rsidRPr="00160503">
        <w:rPr>
          <w:rFonts w:ascii="Bookman Old Style" w:hAnsi="Bookman Old Style"/>
        </w:rPr>
        <w:t xml:space="preserve">si integra con il Piano della Performance, per come previsto dalla vigente normativa, in ogni fase di realizzazione: </w:t>
      </w:r>
    </w:p>
    <w:p w:rsidR="00EE2F49" w:rsidRPr="00160503" w:rsidRDefault="00EE2F49" w:rsidP="00EE2F49">
      <w:pPr>
        <w:pStyle w:val="Default"/>
        <w:spacing w:after="73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a) elaborazione del Piano, con la condivisione della medesima base dei dati e fonti informative; </w:t>
      </w:r>
    </w:p>
    <w:p w:rsidR="00EE2F49" w:rsidRPr="00160503" w:rsidRDefault="00EE2F49" w:rsidP="00EE2F49">
      <w:pPr>
        <w:pStyle w:val="Default"/>
        <w:spacing w:after="73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b) assegnazione degli obiettivi, per come già indicato, contenenti anche le misure di prevenzione della corruzione individuate per ogni servizio; </w:t>
      </w:r>
    </w:p>
    <w:p w:rsidR="00EE2F49" w:rsidRPr="00160503" w:rsidRDefault="00EE2F49" w:rsidP="00EE2F49">
      <w:pPr>
        <w:pStyle w:val="Default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c) monitoraggio/valutazione delle attività. </w:t>
      </w:r>
    </w:p>
    <w:p w:rsidR="00EE2F49" w:rsidRPr="00160503" w:rsidRDefault="00EE2F49" w:rsidP="00EE2F49">
      <w:pPr>
        <w:pStyle w:val="Default"/>
        <w:jc w:val="both"/>
        <w:rPr>
          <w:rFonts w:ascii="Bookman Old Style" w:hAnsi="Bookman Old Style"/>
        </w:rPr>
      </w:pPr>
    </w:p>
    <w:p w:rsidR="00EE2F49" w:rsidRPr="00160503" w:rsidRDefault="00EE2F49" w:rsidP="00EE2F49">
      <w:pPr>
        <w:pStyle w:val="Default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L’ASP provvederà ad inserire negli strumenti del ciclo della performance, in qualità di obiettivi e di indicatori per la prevenzione del fenomeno della corruzione, i processi e le attività di programmazione posti in essere per l’attuazione del PTPCT nel duplice versante della : </w:t>
      </w:r>
    </w:p>
    <w:p w:rsidR="00EE2F49" w:rsidRPr="00160503" w:rsidRDefault="00EE2F49" w:rsidP="00EE2F49">
      <w:pPr>
        <w:pStyle w:val="Default"/>
        <w:spacing w:after="100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 </w:t>
      </w:r>
      <w:r w:rsidRPr="00160503">
        <w:rPr>
          <w:rFonts w:ascii="Bookman Old Style" w:hAnsi="Bookman Old Style"/>
          <w:i/>
          <w:iCs/>
        </w:rPr>
        <w:t xml:space="preserve">performance organizzativa </w:t>
      </w:r>
      <w:r w:rsidRPr="00160503">
        <w:rPr>
          <w:rFonts w:ascii="Bookman Old Style" w:hAnsi="Bookman Old Style"/>
        </w:rPr>
        <w:t xml:space="preserve">(art. 8 d.lgs. n. 150/2009) </w:t>
      </w:r>
    </w:p>
    <w:p w:rsidR="00EE2F49" w:rsidRDefault="00EE2F49" w:rsidP="00EE2F49">
      <w:pPr>
        <w:pStyle w:val="Default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 </w:t>
      </w:r>
      <w:r w:rsidRPr="00160503">
        <w:rPr>
          <w:rFonts w:ascii="Bookman Old Style" w:hAnsi="Bookman Old Style"/>
          <w:i/>
          <w:iCs/>
        </w:rPr>
        <w:t xml:space="preserve">performance individuale </w:t>
      </w:r>
      <w:r w:rsidRPr="00160503">
        <w:rPr>
          <w:rFonts w:ascii="Bookman Old Style" w:hAnsi="Bookman Old Style"/>
        </w:rPr>
        <w:t xml:space="preserve">(art. 9 d.lgs. 150/2009). </w:t>
      </w:r>
    </w:p>
    <w:p w:rsidR="00EE2F49" w:rsidRPr="00304B3D" w:rsidRDefault="00EE2F49" w:rsidP="00EE2F49">
      <w:pPr>
        <w:pStyle w:val="Default"/>
        <w:jc w:val="both"/>
        <w:rPr>
          <w:rFonts w:ascii="Bookman Old Style" w:hAnsi="Bookman Old Style"/>
        </w:rPr>
      </w:pPr>
      <w:r w:rsidRPr="00160503">
        <w:rPr>
          <w:rFonts w:ascii="Bookman Old Style" w:hAnsi="Bookman Old Style"/>
        </w:rPr>
        <w:t xml:space="preserve">Dell’esito del raggiungimento degli obiettivi in tema di contrasto del fenomeno della corruzione, individuati nel </w:t>
      </w:r>
      <w:proofErr w:type="spellStart"/>
      <w:r w:rsidRPr="00160503">
        <w:rPr>
          <w:rFonts w:ascii="Bookman Old Style" w:hAnsi="Bookman Old Style"/>
        </w:rPr>
        <w:t>P.T.P.C.T.</w:t>
      </w:r>
      <w:proofErr w:type="spellEnd"/>
      <w:r w:rsidRPr="00160503">
        <w:rPr>
          <w:rFonts w:ascii="Bookman Old Style" w:hAnsi="Bookman Old Style"/>
        </w:rPr>
        <w:t xml:space="preserve"> e negli atti programmatori relativi al ciclo della Performance organizzativa, si darà conto nell’ambito della Relazione della performance (art. 10 d.lgs. n. 150 del 2009), dove a</w:t>
      </w:r>
      <w:r>
        <w:rPr>
          <w:rFonts w:ascii="Bookman Old Style" w:hAnsi="Bookman Old Style"/>
        </w:rPr>
        <w:t xml:space="preserve"> </w:t>
      </w:r>
      <w:r w:rsidRPr="00304B3D">
        <w:rPr>
          <w:rFonts w:ascii="Bookman Old Style" w:hAnsi="Bookman Old Style"/>
        </w:rPr>
        <w:t>consuntivo, con riferimento all'anno precedente, s</w:t>
      </w:r>
      <w:r>
        <w:rPr>
          <w:rFonts w:ascii="Bookman Old Style" w:hAnsi="Bookman Old Style"/>
        </w:rPr>
        <w:t>aranno</w:t>
      </w:r>
      <w:r w:rsidRPr="00304B3D">
        <w:rPr>
          <w:rFonts w:ascii="Bookman Old Style" w:hAnsi="Bookman Old Style"/>
        </w:rPr>
        <w:t xml:space="preserve"> verifi</w:t>
      </w:r>
      <w:r>
        <w:rPr>
          <w:rFonts w:ascii="Bookman Old Style" w:hAnsi="Bookman Old Style"/>
        </w:rPr>
        <w:t>cati</w:t>
      </w:r>
      <w:r w:rsidRPr="00304B3D">
        <w:rPr>
          <w:rFonts w:ascii="Bookman Old Style" w:hAnsi="Bookman Old Style"/>
        </w:rPr>
        <w:t xml:space="preserve"> i risultati raggiunti, rispetto ai singoli obiettivi programmati ed alle risorse, con rilevazione degli eventuali scostamenti. </w:t>
      </w:r>
    </w:p>
    <w:p w:rsidR="00EE2F49" w:rsidRPr="00304B3D" w:rsidRDefault="00EE2F49" w:rsidP="00EE2F49">
      <w:pPr>
        <w:pStyle w:val="Default"/>
        <w:jc w:val="both"/>
        <w:rPr>
          <w:rFonts w:ascii="Bookman Old Style" w:hAnsi="Bookman Old Style"/>
          <w:b/>
          <w:bCs/>
          <w:w w:val="83"/>
        </w:rPr>
      </w:pPr>
      <w:r w:rsidRPr="00304B3D">
        <w:rPr>
          <w:rFonts w:ascii="Bookman Old Style" w:hAnsi="Bookman Old Style"/>
        </w:rPr>
        <w:t>Relativamente alla performance individuale, gli obiettivi e le relative attività da perseguire per la prevenzione dei fenomeni corruttivi saranno oggetto di valutazione da parte del dirigente responsabile della struttura competente.</w:t>
      </w:r>
    </w:p>
    <w:p w:rsidR="00EE2F49" w:rsidRPr="008B7F63" w:rsidRDefault="00EE2F49" w:rsidP="00EE2F4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B7F63">
        <w:rPr>
          <w:rFonts w:ascii="Bookman Old Style" w:hAnsi="Bookman Old Style"/>
          <w:sz w:val="24"/>
          <w:szCs w:val="24"/>
        </w:rPr>
        <w:t xml:space="preserve">Gli adempimenti, i compiti e le responsabilità previste dal Piano vanno inseriti nel ciclo delle performance. Il PTPC rappresenta il documento fondamentale per la definizione della strategia di prevenzione all’interno di ciascuna amministrazione;si tratta di un documento di natura programmatica e risulta importante stabilire gli opportuni e reali collegamenti con il Piano della Performance ed il ciclo della performance. E’ opportuno pertanto ricordare che “l’erogazione  della retribuzione di risultato per i Dirigenti è comunque subordinata al rispetto degli adempimenti relativi al Piano triennale di </w:t>
      </w:r>
      <w:r w:rsidRPr="008B7F63">
        <w:rPr>
          <w:rFonts w:ascii="Bookman Old Style" w:hAnsi="Bookman Old Style"/>
          <w:sz w:val="24"/>
          <w:szCs w:val="24"/>
        </w:rPr>
        <w:lastRenderedPageBreak/>
        <w:t xml:space="preserve">prevenzione della corruzione,Programma triennale della Trasparenza ed Integrità,obblighi di pubblicazione di cui al </w:t>
      </w:r>
      <w:proofErr w:type="spellStart"/>
      <w:r w:rsidRPr="008B7F63">
        <w:rPr>
          <w:rFonts w:ascii="Bookman Old Style" w:hAnsi="Bookman Old Style"/>
          <w:sz w:val="24"/>
          <w:szCs w:val="24"/>
        </w:rPr>
        <w:t>D.Lgs</w:t>
      </w:r>
      <w:proofErr w:type="spellEnd"/>
      <w:r w:rsidRPr="008B7F63">
        <w:rPr>
          <w:rFonts w:ascii="Bookman Old Style" w:hAnsi="Bookman Old Style"/>
          <w:sz w:val="24"/>
          <w:szCs w:val="24"/>
        </w:rPr>
        <w:t xml:space="preserve"> 33/13” .</w:t>
      </w:r>
    </w:p>
    <w:p w:rsidR="00EE2F49" w:rsidRPr="008B7F63" w:rsidRDefault="00EE2F49" w:rsidP="00EE2F4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B7F63">
        <w:rPr>
          <w:rFonts w:ascii="Bookman Old Style" w:hAnsi="Bookman Old Style"/>
          <w:sz w:val="24"/>
          <w:szCs w:val="24"/>
        </w:rPr>
        <w:t xml:space="preserve">Il Piano della </w:t>
      </w:r>
      <w:proofErr w:type="spellStart"/>
      <w:r w:rsidRPr="008B7F63">
        <w:rPr>
          <w:rFonts w:ascii="Bookman Old Style" w:hAnsi="Bookman Old Style"/>
          <w:sz w:val="24"/>
          <w:szCs w:val="24"/>
        </w:rPr>
        <w:t>Permofance</w:t>
      </w:r>
      <w:proofErr w:type="spellEnd"/>
      <w:r w:rsidRPr="008B7F63">
        <w:rPr>
          <w:rFonts w:ascii="Bookman Old Style" w:hAnsi="Bookman Old Style"/>
          <w:sz w:val="24"/>
          <w:szCs w:val="24"/>
        </w:rPr>
        <w:t xml:space="preserve"> dell’ASP di Crotone 201</w:t>
      </w:r>
      <w:r>
        <w:rPr>
          <w:rFonts w:ascii="Bookman Old Style" w:hAnsi="Bookman Old Style"/>
          <w:sz w:val="24"/>
          <w:szCs w:val="24"/>
        </w:rPr>
        <w:t>8</w:t>
      </w:r>
      <w:r w:rsidRPr="008B7F63">
        <w:rPr>
          <w:rFonts w:ascii="Bookman Old Style" w:hAnsi="Bookman Old Style"/>
          <w:sz w:val="24"/>
          <w:szCs w:val="24"/>
        </w:rPr>
        <w:t xml:space="preserve"> ha </w:t>
      </w:r>
      <w:r>
        <w:rPr>
          <w:rFonts w:ascii="Bookman Old Style" w:hAnsi="Bookman Old Style"/>
          <w:sz w:val="24"/>
          <w:szCs w:val="24"/>
        </w:rPr>
        <w:t xml:space="preserve">fatto propri </w:t>
      </w:r>
      <w:r w:rsidRPr="008B7F63">
        <w:rPr>
          <w:rFonts w:ascii="Bookman Old Style" w:hAnsi="Bookman Old Style"/>
          <w:sz w:val="24"/>
          <w:szCs w:val="24"/>
        </w:rPr>
        <w:t xml:space="preserve"> gli obiettivi  delle misure di prevenzione della corruzione e di trasparenza.</w:t>
      </w:r>
    </w:p>
    <w:p w:rsidR="00EE2F49" w:rsidRDefault="00EE2F49" w:rsidP="00EE2F4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B7F63">
        <w:rPr>
          <w:rFonts w:ascii="Bookman Old Style" w:hAnsi="Bookman Old Style"/>
          <w:sz w:val="24"/>
          <w:szCs w:val="24"/>
        </w:rPr>
        <w:t>Pertanto le misure di prevenzione obbligatorie ed ulteriori previste nel presente piano costituiranno obiettivi di Performance per l’anno 201</w:t>
      </w:r>
      <w:r>
        <w:rPr>
          <w:rFonts w:ascii="Bookman Old Style" w:hAnsi="Bookman Old Style"/>
          <w:sz w:val="24"/>
          <w:szCs w:val="24"/>
        </w:rPr>
        <w:t>9</w:t>
      </w:r>
      <w:r w:rsidRPr="008B7F63">
        <w:rPr>
          <w:rFonts w:ascii="Bookman Old Style" w:hAnsi="Bookman Old Style"/>
          <w:sz w:val="24"/>
          <w:szCs w:val="24"/>
        </w:rPr>
        <w:t xml:space="preserve"> specifico per i Dirigenti Responsabili individuati. </w:t>
      </w:r>
    </w:p>
    <w:p w:rsidR="00EE2F49" w:rsidRDefault="00EE2F49"/>
    <w:sectPr w:rsidR="00EE2F49" w:rsidSect="00EC2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360D"/>
    <w:multiLevelType w:val="hybridMultilevel"/>
    <w:tmpl w:val="94B21350"/>
    <w:lvl w:ilvl="0" w:tplc="D4A209C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2F49"/>
    <w:rsid w:val="000219D6"/>
    <w:rsid w:val="00025822"/>
    <w:rsid w:val="00030F6B"/>
    <w:rsid w:val="0005210B"/>
    <w:rsid w:val="00073878"/>
    <w:rsid w:val="0009137E"/>
    <w:rsid w:val="000A4142"/>
    <w:rsid w:val="000A48A5"/>
    <w:rsid w:val="000A5DCF"/>
    <w:rsid w:val="000B1213"/>
    <w:rsid w:val="000E7550"/>
    <w:rsid w:val="000F1101"/>
    <w:rsid w:val="00101B56"/>
    <w:rsid w:val="0011102A"/>
    <w:rsid w:val="00115763"/>
    <w:rsid w:val="0012618A"/>
    <w:rsid w:val="00130855"/>
    <w:rsid w:val="00132D4F"/>
    <w:rsid w:val="0015119B"/>
    <w:rsid w:val="00174E2B"/>
    <w:rsid w:val="001967C3"/>
    <w:rsid w:val="00196BF9"/>
    <w:rsid w:val="001C0B6A"/>
    <w:rsid w:val="001C3A84"/>
    <w:rsid w:val="001D2E16"/>
    <w:rsid w:val="001D480A"/>
    <w:rsid w:val="001E5E36"/>
    <w:rsid w:val="0020425F"/>
    <w:rsid w:val="00206F50"/>
    <w:rsid w:val="00213328"/>
    <w:rsid w:val="002159E7"/>
    <w:rsid w:val="00262D4B"/>
    <w:rsid w:val="002B09A3"/>
    <w:rsid w:val="002B0DD2"/>
    <w:rsid w:val="002B2938"/>
    <w:rsid w:val="002C4A64"/>
    <w:rsid w:val="002F5B1F"/>
    <w:rsid w:val="003253A4"/>
    <w:rsid w:val="00341D60"/>
    <w:rsid w:val="00364041"/>
    <w:rsid w:val="003769F7"/>
    <w:rsid w:val="00392017"/>
    <w:rsid w:val="003A3AFD"/>
    <w:rsid w:val="003B2CE4"/>
    <w:rsid w:val="003D3F7B"/>
    <w:rsid w:val="003E4CBD"/>
    <w:rsid w:val="00400727"/>
    <w:rsid w:val="00415049"/>
    <w:rsid w:val="00417152"/>
    <w:rsid w:val="004311CA"/>
    <w:rsid w:val="00432B38"/>
    <w:rsid w:val="00465F73"/>
    <w:rsid w:val="0049797A"/>
    <w:rsid w:val="004A0208"/>
    <w:rsid w:val="004A59D6"/>
    <w:rsid w:val="004B2A71"/>
    <w:rsid w:val="004F0AD1"/>
    <w:rsid w:val="004F219A"/>
    <w:rsid w:val="005512EC"/>
    <w:rsid w:val="005706C7"/>
    <w:rsid w:val="005938C0"/>
    <w:rsid w:val="005B704C"/>
    <w:rsid w:val="005D3495"/>
    <w:rsid w:val="005D3897"/>
    <w:rsid w:val="006006D2"/>
    <w:rsid w:val="00605531"/>
    <w:rsid w:val="0062398D"/>
    <w:rsid w:val="006422EB"/>
    <w:rsid w:val="00650CE8"/>
    <w:rsid w:val="00651155"/>
    <w:rsid w:val="006721BE"/>
    <w:rsid w:val="006A23A8"/>
    <w:rsid w:val="006C68C5"/>
    <w:rsid w:val="00701824"/>
    <w:rsid w:val="00706592"/>
    <w:rsid w:val="00713B3B"/>
    <w:rsid w:val="007409FF"/>
    <w:rsid w:val="00746C83"/>
    <w:rsid w:val="0075700E"/>
    <w:rsid w:val="00763637"/>
    <w:rsid w:val="0076795F"/>
    <w:rsid w:val="00792B18"/>
    <w:rsid w:val="00794F7C"/>
    <w:rsid w:val="007956C1"/>
    <w:rsid w:val="00795875"/>
    <w:rsid w:val="008111F5"/>
    <w:rsid w:val="00826FA1"/>
    <w:rsid w:val="008853D6"/>
    <w:rsid w:val="00891AE9"/>
    <w:rsid w:val="0089641E"/>
    <w:rsid w:val="008B1786"/>
    <w:rsid w:val="008B3157"/>
    <w:rsid w:val="008C1A0C"/>
    <w:rsid w:val="008D3F07"/>
    <w:rsid w:val="009112D1"/>
    <w:rsid w:val="00913BCD"/>
    <w:rsid w:val="00931D11"/>
    <w:rsid w:val="009354D6"/>
    <w:rsid w:val="00956319"/>
    <w:rsid w:val="00964975"/>
    <w:rsid w:val="0096576D"/>
    <w:rsid w:val="00980C38"/>
    <w:rsid w:val="009849E5"/>
    <w:rsid w:val="009B54B6"/>
    <w:rsid w:val="009B6016"/>
    <w:rsid w:val="009B7C46"/>
    <w:rsid w:val="009C0D69"/>
    <w:rsid w:val="009C1798"/>
    <w:rsid w:val="009C1C7F"/>
    <w:rsid w:val="009D0580"/>
    <w:rsid w:val="009F2E8A"/>
    <w:rsid w:val="00A542DE"/>
    <w:rsid w:val="00A61651"/>
    <w:rsid w:val="00A70CA3"/>
    <w:rsid w:val="00A74005"/>
    <w:rsid w:val="00A81736"/>
    <w:rsid w:val="00AA370C"/>
    <w:rsid w:val="00AA68A0"/>
    <w:rsid w:val="00AB24D2"/>
    <w:rsid w:val="00AB33A7"/>
    <w:rsid w:val="00AD4DB6"/>
    <w:rsid w:val="00B0061D"/>
    <w:rsid w:val="00B02FE4"/>
    <w:rsid w:val="00B15B8B"/>
    <w:rsid w:val="00B16C93"/>
    <w:rsid w:val="00B222B3"/>
    <w:rsid w:val="00B35B3A"/>
    <w:rsid w:val="00B6623A"/>
    <w:rsid w:val="00BB23BB"/>
    <w:rsid w:val="00BE4670"/>
    <w:rsid w:val="00BF48B5"/>
    <w:rsid w:val="00BF74FB"/>
    <w:rsid w:val="00C00A48"/>
    <w:rsid w:val="00C26E47"/>
    <w:rsid w:val="00C445B6"/>
    <w:rsid w:val="00C57CD2"/>
    <w:rsid w:val="00C6027E"/>
    <w:rsid w:val="00C611E6"/>
    <w:rsid w:val="00CA0E0D"/>
    <w:rsid w:val="00CA71B3"/>
    <w:rsid w:val="00CE63F8"/>
    <w:rsid w:val="00CF0887"/>
    <w:rsid w:val="00CF521D"/>
    <w:rsid w:val="00D21EA2"/>
    <w:rsid w:val="00D22152"/>
    <w:rsid w:val="00D22E1B"/>
    <w:rsid w:val="00D2649C"/>
    <w:rsid w:val="00D35BF3"/>
    <w:rsid w:val="00D55AB4"/>
    <w:rsid w:val="00D7052F"/>
    <w:rsid w:val="00D92974"/>
    <w:rsid w:val="00DB03EF"/>
    <w:rsid w:val="00DB68AD"/>
    <w:rsid w:val="00DC1804"/>
    <w:rsid w:val="00DF1090"/>
    <w:rsid w:val="00E0188A"/>
    <w:rsid w:val="00E11C51"/>
    <w:rsid w:val="00E14DED"/>
    <w:rsid w:val="00E24BFD"/>
    <w:rsid w:val="00E50333"/>
    <w:rsid w:val="00E50415"/>
    <w:rsid w:val="00E674E8"/>
    <w:rsid w:val="00E939EC"/>
    <w:rsid w:val="00EB1006"/>
    <w:rsid w:val="00EB4118"/>
    <w:rsid w:val="00EC21B6"/>
    <w:rsid w:val="00ED2AEC"/>
    <w:rsid w:val="00ED4355"/>
    <w:rsid w:val="00EE2F49"/>
    <w:rsid w:val="00EF3B83"/>
    <w:rsid w:val="00F00848"/>
    <w:rsid w:val="00F35EC7"/>
    <w:rsid w:val="00F45819"/>
    <w:rsid w:val="00F60516"/>
    <w:rsid w:val="00F911A4"/>
    <w:rsid w:val="00FD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F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">
    <w:name w:val="Body text_"/>
    <w:basedOn w:val="Carpredefinitoparagrafo"/>
    <w:link w:val="Bodytext1"/>
    <w:uiPriority w:val="99"/>
    <w:rsid w:val="00EE2F49"/>
    <w:rPr>
      <w:rFonts w:ascii="Verdana" w:hAnsi="Verdana" w:cs="Verdana"/>
      <w:spacing w:val="-5"/>
      <w:sz w:val="19"/>
      <w:szCs w:val="19"/>
      <w:shd w:val="clear" w:color="auto" w:fill="FFFFFF"/>
    </w:rPr>
  </w:style>
  <w:style w:type="paragraph" w:customStyle="1" w:styleId="Bodytext1">
    <w:name w:val="Body text1"/>
    <w:basedOn w:val="Normale"/>
    <w:link w:val="Bodytext"/>
    <w:uiPriority w:val="99"/>
    <w:rsid w:val="00EE2F49"/>
    <w:pPr>
      <w:shd w:val="clear" w:color="auto" w:fill="FFFFFF"/>
      <w:spacing w:before="60" w:after="200" w:line="245" w:lineRule="exact"/>
      <w:ind w:hanging="420"/>
      <w:jc w:val="both"/>
    </w:pPr>
    <w:rPr>
      <w:rFonts w:ascii="Verdana" w:eastAsiaTheme="minorHAnsi" w:hAnsi="Verdana" w:cs="Verdana"/>
      <w:spacing w:val="-5"/>
      <w:sz w:val="19"/>
      <w:szCs w:val="19"/>
    </w:rPr>
  </w:style>
  <w:style w:type="paragraph" w:customStyle="1" w:styleId="Default">
    <w:name w:val="Default"/>
    <w:rsid w:val="00EE2F4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 </cp:lastModifiedBy>
  <cp:revision>1</cp:revision>
  <dcterms:created xsi:type="dcterms:W3CDTF">2019-01-31T09:05:00Z</dcterms:created>
  <dcterms:modified xsi:type="dcterms:W3CDTF">2019-01-31T09:08:00Z</dcterms:modified>
</cp:coreProperties>
</file>